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DE13" w14:textId="0F5FB158" w:rsidR="00C90EBA" w:rsidRDefault="00C90EBA" w:rsidP="00CE0222">
      <w:pPr>
        <w:pStyle w:val="berschrift3"/>
        <w:jc w:val="center"/>
        <w:rPr>
          <w:sz w:val="24"/>
        </w:rPr>
      </w:pPr>
    </w:p>
    <w:p w14:paraId="04F5A889" w14:textId="21D34E03" w:rsidR="00CE0222" w:rsidRPr="00C90EBA" w:rsidRDefault="00CE0222" w:rsidP="00C90EBA">
      <w:pPr>
        <w:pStyle w:val="berschrift3"/>
        <w:rPr>
          <w:sz w:val="28"/>
          <w:szCs w:val="28"/>
        </w:rPr>
      </w:pPr>
      <w:r w:rsidRPr="00C90EBA">
        <w:rPr>
          <w:sz w:val="28"/>
          <w:szCs w:val="28"/>
        </w:rPr>
        <w:t>Global megatrends and future research.</w:t>
      </w:r>
    </w:p>
    <w:p w14:paraId="5F4F33CF" w14:textId="77777777" w:rsidR="00CE0222" w:rsidRPr="00C90EBA" w:rsidRDefault="00CE0222" w:rsidP="00CE0222">
      <w:pPr>
        <w:pStyle w:val="berschrift3"/>
        <w:rPr>
          <w:sz w:val="28"/>
          <w:szCs w:val="28"/>
        </w:rPr>
      </w:pPr>
      <w:r w:rsidRPr="00C90EBA">
        <w:rPr>
          <w:sz w:val="28"/>
          <w:szCs w:val="28"/>
        </w:rPr>
        <w:t xml:space="preserve">The role of think tanks in knowledge dissemination and policy advice. </w:t>
      </w:r>
    </w:p>
    <w:p w14:paraId="7C837432" w14:textId="70E915CE" w:rsidR="00CE0222" w:rsidRDefault="00CE0222" w:rsidP="00CE0222">
      <w:pPr>
        <w:pStyle w:val="AbsText"/>
        <w:rPr>
          <w:sz w:val="24"/>
          <w:szCs w:val="24"/>
        </w:rPr>
      </w:pPr>
    </w:p>
    <w:p w14:paraId="38F676F9" w14:textId="7071369E" w:rsidR="00CE0222" w:rsidRDefault="00CE0222" w:rsidP="00CE0222">
      <w:pPr>
        <w:pStyle w:val="AbsText"/>
        <w:rPr>
          <w:sz w:val="24"/>
          <w:szCs w:val="24"/>
        </w:rPr>
      </w:pPr>
      <w:r>
        <w:rPr>
          <w:sz w:val="24"/>
          <w:szCs w:val="24"/>
        </w:rPr>
        <w:t xml:space="preserve">abstract submitted to and accepted by the IFKAD 2023 Conference, </w:t>
      </w:r>
      <w:hyperlink r:id="rId7" w:history="1">
        <w:r w:rsidRPr="009A5197">
          <w:rPr>
            <w:rStyle w:val="Hyperlink"/>
            <w:sz w:val="24"/>
            <w:szCs w:val="24"/>
          </w:rPr>
          <w:t>https://www.ifkad.org/</w:t>
        </w:r>
      </w:hyperlink>
    </w:p>
    <w:p w14:paraId="4D6505C4" w14:textId="27066445" w:rsidR="00CE0222" w:rsidRDefault="00CE0222" w:rsidP="00CE0222">
      <w:pPr>
        <w:pStyle w:val="AbsText"/>
        <w:rPr>
          <w:sz w:val="24"/>
          <w:szCs w:val="24"/>
        </w:rPr>
      </w:pPr>
      <w:r>
        <w:rPr>
          <w:sz w:val="24"/>
          <w:szCs w:val="24"/>
        </w:rPr>
        <w:t>Managing Knowledge for Sustainability, Matera/Italy, June 7-9, 2023</w:t>
      </w:r>
      <w:r w:rsidR="007675E0">
        <w:rPr>
          <w:sz w:val="24"/>
          <w:szCs w:val="24"/>
        </w:rPr>
        <w:t xml:space="preserve"> (submission of full paper April 10, 2023).</w:t>
      </w:r>
    </w:p>
    <w:p w14:paraId="261A29B3" w14:textId="77777777" w:rsidR="00CE0222" w:rsidRDefault="00CE0222" w:rsidP="00CE0222">
      <w:pPr>
        <w:pStyle w:val="AbsText"/>
        <w:rPr>
          <w:sz w:val="24"/>
          <w:szCs w:val="24"/>
        </w:rPr>
      </w:pPr>
    </w:p>
    <w:p w14:paraId="5A0DA6DC" w14:textId="77777777" w:rsidR="00CE0222" w:rsidRPr="00D04543" w:rsidRDefault="00CE0222" w:rsidP="00CE0222">
      <w:pPr>
        <w:pStyle w:val="MainText"/>
        <w:spacing w:line="240" w:lineRule="auto"/>
        <w:ind w:left="1440" w:hanging="1440"/>
        <w:jc w:val="left"/>
        <w:rPr>
          <w:szCs w:val="20"/>
        </w:rPr>
      </w:pPr>
      <w:r w:rsidRPr="00D04543">
        <w:rPr>
          <w:b/>
          <w:sz w:val="24"/>
        </w:rPr>
        <w:t>Keywords –</w:t>
      </w:r>
      <w:r w:rsidRPr="00D04543">
        <w:rPr>
          <w:sz w:val="24"/>
        </w:rPr>
        <w:t xml:space="preserve"> </w:t>
      </w:r>
      <w:r>
        <w:rPr>
          <w:sz w:val="24"/>
        </w:rPr>
        <w:tab/>
      </w:r>
      <w:r>
        <w:rPr>
          <w:szCs w:val="20"/>
        </w:rPr>
        <w:t xml:space="preserve">megatrends, future research, think tanks, knowledge dissemination, strategic </w:t>
      </w:r>
      <w:proofErr w:type="gramStart"/>
      <w:r>
        <w:rPr>
          <w:szCs w:val="20"/>
        </w:rPr>
        <w:t>foresight</w:t>
      </w:r>
      <w:proofErr w:type="gramEnd"/>
    </w:p>
    <w:p w14:paraId="6E0E1FFD" w14:textId="77777777" w:rsidR="00CE0222" w:rsidRPr="002B43C4" w:rsidRDefault="00CE0222" w:rsidP="00CE0222">
      <w:pPr>
        <w:pStyle w:val="AbsText"/>
        <w:rPr>
          <w:sz w:val="24"/>
          <w:szCs w:val="24"/>
        </w:rPr>
      </w:pPr>
    </w:p>
    <w:p w14:paraId="2EEE0D7E" w14:textId="32787C29" w:rsidR="00CE0222" w:rsidRPr="00C9535C" w:rsidRDefault="00CE0222" w:rsidP="00CE0222">
      <w:pPr>
        <w:pStyle w:val="AbsText"/>
        <w:rPr>
          <w:i/>
          <w:iCs/>
          <w:sz w:val="24"/>
          <w:szCs w:val="24"/>
        </w:rPr>
      </w:pPr>
      <w:r w:rsidRPr="00C9535C">
        <w:rPr>
          <w:i/>
          <w:iCs/>
          <w:sz w:val="24"/>
          <w:szCs w:val="24"/>
        </w:rPr>
        <w:t>Abstract: This paper aims to shed light</w:t>
      </w:r>
      <w:r w:rsidRPr="00CB7386">
        <w:rPr>
          <w:i/>
          <w:iCs/>
          <w:sz w:val="24"/>
          <w:szCs w:val="24"/>
        </w:rPr>
        <w:t xml:space="preserve"> </w:t>
      </w:r>
      <w:r w:rsidRPr="00C9535C">
        <w:rPr>
          <w:i/>
          <w:iCs/>
          <w:sz w:val="24"/>
          <w:szCs w:val="24"/>
        </w:rPr>
        <w:t xml:space="preserve">on the role of think tanks in knowledge dissemination and policy advice in the field of global megatrends and future research. Diverse think tanks engage in megatrends and future studies and strategic foresight. They are setting agendas and are influencing decision-makers though often in an implicit rather than an explicit way. Based on an analysis of the evolving landscape of think tanks and </w:t>
      </w:r>
      <w:r>
        <w:rPr>
          <w:i/>
          <w:iCs/>
          <w:sz w:val="24"/>
          <w:szCs w:val="24"/>
        </w:rPr>
        <w:t>on interviews with diverse think tanks in different countries and regions,</w:t>
      </w:r>
      <w:r w:rsidRPr="00C9535C">
        <w:rPr>
          <w:i/>
          <w:iCs/>
          <w:sz w:val="24"/>
          <w:szCs w:val="24"/>
        </w:rPr>
        <w:t xml:space="preserve"> this paper provides practical insights into the interaction of think tanks with policymakers, business leaders, asset managers, and the wider public</w:t>
      </w:r>
      <w:r>
        <w:rPr>
          <w:i/>
          <w:iCs/>
          <w:sz w:val="24"/>
          <w:szCs w:val="24"/>
        </w:rPr>
        <w:t xml:space="preserve"> and their contribution to megatrends analysis and future research.</w:t>
      </w:r>
      <w:r w:rsidRPr="00C9535C">
        <w:rPr>
          <w:i/>
          <w:iCs/>
          <w:sz w:val="24"/>
          <w:szCs w:val="24"/>
        </w:rPr>
        <w:t xml:space="preserve"> </w:t>
      </w:r>
    </w:p>
    <w:p w14:paraId="0BCDF0EC" w14:textId="77777777" w:rsidR="00CE0222" w:rsidRPr="00CE0222" w:rsidRDefault="00CE0222">
      <w:pPr>
        <w:rPr>
          <w:lang w:val="en-GB"/>
        </w:rPr>
      </w:pPr>
    </w:p>
    <w:p w14:paraId="7F28CCCF" w14:textId="26868800" w:rsidR="00CE0222" w:rsidRDefault="00CE0222">
      <w:pPr>
        <w:rPr>
          <w:rFonts w:ascii="Times New Roman" w:hAnsi="Times New Roman" w:cs="Times New Roman"/>
          <w:sz w:val="28"/>
          <w:szCs w:val="28"/>
          <w:lang w:val="en-US"/>
        </w:rPr>
      </w:pPr>
      <w:r w:rsidRPr="00B22FAB">
        <w:rPr>
          <w:rFonts w:ascii="Times New Roman" w:hAnsi="Times New Roman" w:cs="Times New Roman"/>
          <w:sz w:val="28"/>
          <w:szCs w:val="28"/>
          <w:lang w:val="en-US"/>
        </w:rPr>
        <w:t>Interview questions:</w:t>
      </w:r>
    </w:p>
    <w:p w14:paraId="514199F6" w14:textId="5B5A4E3E" w:rsidR="00B22FAB" w:rsidRPr="00C90EBA" w:rsidRDefault="00B22FAB" w:rsidP="00C90EBA">
      <w:pPr>
        <w:pStyle w:val="Listenabsatz"/>
        <w:numPr>
          <w:ilvl w:val="0"/>
          <w:numId w:val="1"/>
        </w:numPr>
        <w:rPr>
          <w:rFonts w:ascii="Times New Roman" w:hAnsi="Times New Roman" w:cs="Times New Roman"/>
          <w:sz w:val="28"/>
          <w:szCs w:val="28"/>
          <w:lang w:val="en-US"/>
        </w:rPr>
      </w:pPr>
      <w:r w:rsidRPr="00B22FAB">
        <w:rPr>
          <w:rFonts w:ascii="Times New Roman" w:hAnsi="Times New Roman" w:cs="Times New Roman"/>
          <w:sz w:val="28"/>
          <w:szCs w:val="28"/>
          <w:lang w:val="en-US"/>
        </w:rPr>
        <w:t xml:space="preserve">Which are your key </w:t>
      </w:r>
      <w:r>
        <w:rPr>
          <w:rFonts w:ascii="Times New Roman" w:hAnsi="Times New Roman" w:cs="Times New Roman"/>
          <w:sz w:val="28"/>
          <w:szCs w:val="28"/>
          <w:lang w:val="en-US"/>
        </w:rPr>
        <w:t xml:space="preserve">strategies and </w:t>
      </w:r>
      <w:r w:rsidRPr="00B22FAB">
        <w:rPr>
          <w:rFonts w:ascii="Times New Roman" w:hAnsi="Times New Roman" w:cs="Times New Roman"/>
          <w:sz w:val="28"/>
          <w:szCs w:val="28"/>
          <w:lang w:val="en-US"/>
        </w:rPr>
        <w:t>challenges in reaching out, influencing your target audience and, thus, creating impact?</w:t>
      </w:r>
      <w:r w:rsidR="00C90EBA">
        <w:rPr>
          <w:rFonts w:ascii="Times New Roman" w:hAnsi="Times New Roman" w:cs="Times New Roman"/>
          <w:sz w:val="28"/>
          <w:szCs w:val="28"/>
          <w:lang w:val="en-US"/>
        </w:rPr>
        <w:t xml:space="preserve"> </w:t>
      </w:r>
      <w:r w:rsidR="00C90EBA" w:rsidRPr="00B22FAB">
        <w:rPr>
          <w:rFonts w:ascii="Times New Roman" w:hAnsi="Times New Roman" w:cs="Times New Roman"/>
          <w:sz w:val="28"/>
          <w:szCs w:val="28"/>
          <w:lang w:val="en-US"/>
        </w:rPr>
        <w:t xml:space="preserve">How </w:t>
      </w:r>
      <w:r w:rsidR="00C90EBA">
        <w:rPr>
          <w:rFonts w:ascii="Times New Roman" w:hAnsi="Times New Roman" w:cs="Times New Roman"/>
          <w:sz w:val="28"/>
          <w:szCs w:val="28"/>
          <w:lang w:val="en-US"/>
        </w:rPr>
        <w:t xml:space="preserve">is your organization </w:t>
      </w:r>
      <w:r w:rsidR="00C90EBA" w:rsidRPr="00B22FAB">
        <w:rPr>
          <w:rFonts w:ascii="Times New Roman" w:hAnsi="Times New Roman" w:cs="Times New Roman"/>
          <w:sz w:val="28"/>
          <w:szCs w:val="28"/>
          <w:lang w:val="en-US"/>
        </w:rPr>
        <w:t>position</w:t>
      </w:r>
      <w:r w:rsidR="00C90EBA">
        <w:rPr>
          <w:rFonts w:ascii="Times New Roman" w:hAnsi="Times New Roman" w:cs="Times New Roman"/>
          <w:sz w:val="28"/>
          <w:szCs w:val="28"/>
          <w:lang w:val="en-US"/>
        </w:rPr>
        <w:t>ing</w:t>
      </w:r>
      <w:r w:rsidR="00C90EBA" w:rsidRPr="00B22FAB">
        <w:rPr>
          <w:rFonts w:ascii="Times New Roman" w:hAnsi="Times New Roman" w:cs="Times New Roman"/>
          <w:sz w:val="28"/>
          <w:szCs w:val="28"/>
          <w:lang w:val="en-US"/>
        </w:rPr>
        <w:t xml:space="preserve"> </w:t>
      </w:r>
      <w:r w:rsidR="00C90EBA">
        <w:rPr>
          <w:rFonts w:ascii="Times New Roman" w:hAnsi="Times New Roman" w:cs="Times New Roman"/>
          <w:sz w:val="28"/>
          <w:szCs w:val="28"/>
          <w:lang w:val="en-US"/>
        </w:rPr>
        <w:t xml:space="preserve">itself </w:t>
      </w:r>
      <w:r w:rsidR="00C90EBA" w:rsidRPr="00B22FAB">
        <w:rPr>
          <w:rFonts w:ascii="Times New Roman" w:hAnsi="Times New Roman" w:cs="Times New Roman"/>
          <w:sz w:val="28"/>
          <w:szCs w:val="28"/>
          <w:lang w:val="en-US"/>
        </w:rPr>
        <w:t>within the landscape of think tanks</w:t>
      </w:r>
      <w:r w:rsidR="00C90EBA">
        <w:rPr>
          <w:rFonts w:ascii="Times New Roman" w:hAnsi="Times New Roman" w:cs="Times New Roman"/>
          <w:sz w:val="28"/>
          <w:szCs w:val="28"/>
          <w:lang w:val="en-US"/>
        </w:rPr>
        <w:t>, nonprofits in your country or region or globally</w:t>
      </w:r>
      <w:r w:rsidR="00C90EBA" w:rsidRPr="00B22FAB">
        <w:rPr>
          <w:rFonts w:ascii="Times New Roman" w:hAnsi="Times New Roman" w:cs="Times New Roman"/>
          <w:sz w:val="28"/>
          <w:szCs w:val="28"/>
          <w:lang w:val="en-US"/>
        </w:rPr>
        <w:t xml:space="preserve">? </w:t>
      </w:r>
    </w:p>
    <w:p w14:paraId="139702E6" w14:textId="77777777" w:rsidR="00B22FAB" w:rsidRDefault="00CE0222" w:rsidP="00CE0222">
      <w:pPr>
        <w:pStyle w:val="Listenabsatz"/>
        <w:numPr>
          <w:ilvl w:val="0"/>
          <w:numId w:val="1"/>
        </w:numPr>
        <w:rPr>
          <w:rFonts w:ascii="Times New Roman" w:hAnsi="Times New Roman" w:cs="Times New Roman"/>
          <w:sz w:val="28"/>
          <w:szCs w:val="28"/>
          <w:lang w:val="en-US"/>
        </w:rPr>
      </w:pPr>
      <w:r w:rsidRPr="00B22FAB">
        <w:rPr>
          <w:rFonts w:ascii="Times New Roman" w:hAnsi="Times New Roman" w:cs="Times New Roman"/>
          <w:sz w:val="28"/>
          <w:szCs w:val="28"/>
          <w:lang w:val="en-US"/>
        </w:rPr>
        <w:t xml:space="preserve">How did the focus and scope of your work evolve in the past years? </w:t>
      </w:r>
      <w:r w:rsidR="00B22FAB" w:rsidRPr="00B22FAB">
        <w:rPr>
          <w:rFonts w:ascii="Times New Roman" w:hAnsi="Times New Roman" w:cs="Times New Roman"/>
          <w:sz w:val="28"/>
          <w:szCs w:val="28"/>
          <w:lang w:val="en-US"/>
        </w:rPr>
        <w:t xml:space="preserve">Did you extend your network, in which directions? </w:t>
      </w:r>
    </w:p>
    <w:p w14:paraId="7D7880B6" w14:textId="6204425A" w:rsidR="00CE0222" w:rsidRPr="00B22FAB" w:rsidRDefault="00CE0222" w:rsidP="00CE0222">
      <w:pPr>
        <w:pStyle w:val="Listenabsatz"/>
        <w:numPr>
          <w:ilvl w:val="0"/>
          <w:numId w:val="1"/>
        </w:numPr>
        <w:rPr>
          <w:rFonts w:ascii="Times New Roman" w:hAnsi="Times New Roman" w:cs="Times New Roman"/>
          <w:sz w:val="28"/>
          <w:szCs w:val="28"/>
          <w:lang w:val="en-US"/>
        </w:rPr>
      </w:pPr>
      <w:r w:rsidRPr="00B22FAB">
        <w:rPr>
          <w:rFonts w:ascii="Times New Roman" w:hAnsi="Times New Roman" w:cs="Times New Roman"/>
          <w:sz w:val="28"/>
          <w:szCs w:val="28"/>
          <w:lang w:val="en-US"/>
        </w:rPr>
        <w:t xml:space="preserve">Do you connect to megatrends and future research in your work? If yes, how relevant are megatrends analysis, future research or strategic foresight studies for your work and on which aspects and methods are you focusing? If no, how do you perceive the proliferation of megatrends, future research and strategic foresight studies from the perspective of your think tank? </w:t>
      </w:r>
    </w:p>
    <w:p w14:paraId="719EF36A" w14:textId="5B4CE574" w:rsidR="00C21A47" w:rsidRDefault="00CE0222" w:rsidP="00C21A47">
      <w:pPr>
        <w:pStyle w:val="Listenabsatz"/>
        <w:numPr>
          <w:ilvl w:val="0"/>
          <w:numId w:val="1"/>
        </w:numPr>
        <w:rPr>
          <w:rFonts w:ascii="Times New Roman" w:hAnsi="Times New Roman" w:cs="Times New Roman"/>
          <w:sz w:val="28"/>
          <w:szCs w:val="28"/>
          <w:lang w:val="en-US"/>
        </w:rPr>
      </w:pPr>
      <w:r w:rsidRPr="00B22FAB">
        <w:rPr>
          <w:rFonts w:ascii="Times New Roman" w:hAnsi="Times New Roman" w:cs="Times New Roman"/>
          <w:sz w:val="28"/>
          <w:szCs w:val="28"/>
          <w:lang w:val="en-US"/>
        </w:rPr>
        <w:t>How do you see the landscape of think tanks evolving in the next year</w:t>
      </w:r>
      <w:r w:rsidR="00B22FAB" w:rsidRPr="00B22FAB">
        <w:rPr>
          <w:rFonts w:ascii="Times New Roman" w:hAnsi="Times New Roman" w:cs="Times New Roman"/>
          <w:sz w:val="28"/>
          <w:szCs w:val="28"/>
          <w:lang w:val="en-US"/>
        </w:rPr>
        <w:t>s, in your country or globally? Which topical and methodological trends do you perceive?</w:t>
      </w:r>
    </w:p>
    <w:p w14:paraId="300B7479" w14:textId="77777777" w:rsidR="00C21A47" w:rsidRPr="00C21A47" w:rsidRDefault="00C21A47" w:rsidP="00C21A47">
      <w:pPr>
        <w:pStyle w:val="Listenabsatz"/>
        <w:rPr>
          <w:rFonts w:ascii="Times New Roman" w:hAnsi="Times New Roman" w:cs="Times New Roman"/>
          <w:sz w:val="28"/>
          <w:szCs w:val="28"/>
          <w:lang w:val="en-US"/>
        </w:rPr>
      </w:pPr>
    </w:p>
    <w:p w14:paraId="0A10D796" w14:textId="77777777" w:rsidR="00C21A47" w:rsidRDefault="00C21A47" w:rsidP="00C21A47">
      <w:pPr>
        <w:pStyle w:val="StandardWeb"/>
        <w:spacing w:before="0" w:beforeAutospacing="0" w:after="0" w:afterAutospacing="0"/>
      </w:pPr>
      <w:r>
        <w:t>Dr. habil. Berthold M. Kuhn</w:t>
      </w:r>
    </w:p>
    <w:p w14:paraId="432B4C7D" w14:textId="77777777" w:rsidR="00C21A47" w:rsidRDefault="00C21A47" w:rsidP="00C21A47">
      <w:pPr>
        <w:pStyle w:val="StandardWeb"/>
        <w:spacing w:before="0" w:beforeAutospacing="0" w:after="0" w:afterAutospacing="0"/>
      </w:pPr>
      <w:r>
        <w:t>OSI, Freie Universität Berlin &amp;</w:t>
      </w:r>
    </w:p>
    <w:p w14:paraId="6F223DAF" w14:textId="77777777" w:rsidR="00C21A47" w:rsidRPr="00C21A47" w:rsidRDefault="00C21A47" w:rsidP="00C21A47">
      <w:pPr>
        <w:pStyle w:val="StandardWeb"/>
        <w:spacing w:before="0" w:beforeAutospacing="0" w:after="0" w:afterAutospacing="0"/>
        <w:rPr>
          <w:lang w:val="en-US"/>
        </w:rPr>
      </w:pPr>
      <w:r w:rsidRPr="00C21A47">
        <w:rPr>
          <w:lang w:val="en-US"/>
        </w:rPr>
        <w:t>International Cooperation Consultant</w:t>
      </w:r>
    </w:p>
    <w:p w14:paraId="0FA56075" w14:textId="3EF98A16" w:rsidR="00C21A47" w:rsidRPr="00C21A47" w:rsidRDefault="00C21A47" w:rsidP="00C21A47">
      <w:pPr>
        <w:pStyle w:val="StandardWeb"/>
        <w:spacing w:before="0" w:beforeAutospacing="0" w:after="0" w:afterAutospacing="0"/>
      </w:pPr>
      <w:r w:rsidRPr="00C21A47">
        <w:t>(E) Berthold.Kuhn@fu-berlin.</w:t>
      </w:r>
      <w:r>
        <w:t>de</w:t>
      </w:r>
      <w:r w:rsidRPr="00C21A47">
        <w:t xml:space="preserve"> </w:t>
      </w:r>
    </w:p>
    <w:p w14:paraId="567221F9" w14:textId="77777777" w:rsidR="00C21A47" w:rsidRDefault="00C21A47" w:rsidP="00C21A47">
      <w:pPr>
        <w:pStyle w:val="StandardWeb"/>
        <w:spacing w:before="0" w:beforeAutospacing="0" w:after="0" w:afterAutospacing="0"/>
      </w:pPr>
      <w:r>
        <w:t>(M) 0049 15154727884</w:t>
      </w:r>
    </w:p>
    <w:p w14:paraId="738E3382" w14:textId="77777777" w:rsidR="00C21A47" w:rsidRDefault="00C21A47" w:rsidP="00C21A47">
      <w:pPr>
        <w:pStyle w:val="StandardWeb"/>
        <w:spacing w:before="0" w:beforeAutospacing="0" w:after="0" w:afterAutospacing="0"/>
      </w:pPr>
      <w:r>
        <w:t>(A) Kyffhäuserstr. 10, 10781 Berlin</w:t>
      </w:r>
    </w:p>
    <w:p w14:paraId="315AEB34" w14:textId="77777777" w:rsidR="00C21A47" w:rsidRDefault="00601970" w:rsidP="00C21A47">
      <w:pPr>
        <w:pStyle w:val="StandardWeb"/>
        <w:spacing w:before="0" w:beforeAutospacing="0" w:after="0" w:afterAutospacing="0"/>
      </w:pPr>
      <w:hyperlink r:id="rId8" w:history="1">
        <w:r w:rsidR="00C21A47">
          <w:rPr>
            <w:rStyle w:val="Hyperlink"/>
          </w:rPr>
          <w:t>www.innovateCo.de</w:t>
        </w:r>
      </w:hyperlink>
    </w:p>
    <w:p w14:paraId="4638C1B3" w14:textId="4F13672D" w:rsidR="00C21A47" w:rsidRPr="00606EF0" w:rsidRDefault="00C21A47" w:rsidP="00C21A47">
      <w:pPr>
        <w:pStyle w:val="StandardWeb"/>
        <w:spacing w:before="0" w:beforeAutospacing="0" w:after="0" w:afterAutospacing="0"/>
      </w:pPr>
      <w:r>
        <w:rPr>
          <w:lang w:val="en-US"/>
        </w:rPr>
        <w:t xml:space="preserve">Recent publication: </w:t>
      </w:r>
      <w:r w:rsidRPr="00C21A47">
        <w:rPr>
          <w:lang w:val="en-US"/>
        </w:rPr>
        <w:t xml:space="preserve">Kuhn, B.M. &amp; </w:t>
      </w:r>
      <w:proofErr w:type="spellStart"/>
      <w:r w:rsidRPr="00C21A47">
        <w:rPr>
          <w:lang w:val="en-US"/>
        </w:rPr>
        <w:t>Margellos</w:t>
      </w:r>
      <w:proofErr w:type="spellEnd"/>
      <w:r w:rsidRPr="00C21A47">
        <w:rPr>
          <w:lang w:val="en-US"/>
        </w:rPr>
        <w:t xml:space="preserve"> D.L. (2022)</w:t>
      </w:r>
      <w:r w:rsidRPr="00C21A47">
        <w:rPr>
          <w:rStyle w:val="Fett"/>
          <w:lang w:val="en-US"/>
        </w:rPr>
        <w:t>:</w:t>
      </w:r>
      <w:r w:rsidRPr="00C21A47">
        <w:rPr>
          <w:lang w:val="en-US"/>
        </w:rPr>
        <w:t xml:space="preserve"> Global Perspectives on Megatrends. Ibidem/Columbia Univ. Press</w:t>
      </w:r>
      <w:r>
        <w:rPr>
          <w:lang w:val="en-US"/>
        </w:rPr>
        <w:t>.</w:t>
      </w:r>
    </w:p>
    <w:sectPr w:rsidR="00C21A47" w:rsidRPr="00606EF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4ADE" w14:textId="77777777" w:rsidR="00133C84" w:rsidRDefault="00133C84" w:rsidP="00C21A47">
      <w:pPr>
        <w:spacing w:after="0" w:line="240" w:lineRule="auto"/>
      </w:pPr>
      <w:r>
        <w:separator/>
      </w:r>
    </w:p>
  </w:endnote>
  <w:endnote w:type="continuationSeparator" w:id="0">
    <w:p w14:paraId="674EAB15" w14:textId="77777777" w:rsidR="00133C84" w:rsidRDefault="00133C84" w:rsidP="00C2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1147" w14:textId="77777777" w:rsidR="00133C84" w:rsidRDefault="00133C84" w:rsidP="00C21A47">
      <w:pPr>
        <w:spacing w:after="0" w:line="240" w:lineRule="auto"/>
      </w:pPr>
      <w:r>
        <w:separator/>
      </w:r>
    </w:p>
  </w:footnote>
  <w:footnote w:type="continuationSeparator" w:id="0">
    <w:p w14:paraId="2F16687E" w14:textId="77777777" w:rsidR="00133C84" w:rsidRDefault="00133C84" w:rsidP="00C21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B693D"/>
    <w:multiLevelType w:val="hybridMultilevel"/>
    <w:tmpl w:val="46408C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193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22"/>
    <w:rsid w:val="00133C84"/>
    <w:rsid w:val="002015BA"/>
    <w:rsid w:val="00601970"/>
    <w:rsid w:val="00606EF0"/>
    <w:rsid w:val="007675E0"/>
    <w:rsid w:val="007D2998"/>
    <w:rsid w:val="00B22FAB"/>
    <w:rsid w:val="00C21A47"/>
    <w:rsid w:val="00C90EBA"/>
    <w:rsid w:val="00CE0222"/>
    <w:rsid w:val="00F705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E83B6"/>
  <w15:chartTrackingRefBased/>
  <w15:docId w15:val="{5F129E97-423D-43DD-B77E-F63EAE36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rsid w:val="00CE0222"/>
    <w:pPr>
      <w:keepNext/>
      <w:autoSpaceDE w:val="0"/>
      <w:autoSpaceDN w:val="0"/>
      <w:adjustRightInd w:val="0"/>
      <w:spacing w:after="0" w:line="240" w:lineRule="auto"/>
      <w:outlineLvl w:val="2"/>
    </w:pPr>
    <w:rPr>
      <w:rFonts w:ascii="Times New Roman" w:eastAsia="Times New Roman" w:hAnsi="Times New Roman" w:cs="Times New Roman"/>
      <w:b/>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CE0222"/>
    <w:rPr>
      <w:rFonts w:ascii="Times New Roman" w:eastAsia="Times New Roman" w:hAnsi="Times New Roman" w:cs="Times New Roman"/>
      <w:b/>
      <w:szCs w:val="24"/>
      <w:lang w:val="en-GB" w:eastAsia="en-US"/>
    </w:rPr>
  </w:style>
  <w:style w:type="paragraph" w:customStyle="1" w:styleId="MainText">
    <w:name w:val="MainText"/>
    <w:aliases w:val="MT,MT Carattere,MainText1 Carattere,MainText2,MT Carattere1 Carattere Carattere"/>
    <w:basedOn w:val="Standard"/>
    <w:rsid w:val="00CE0222"/>
    <w:pPr>
      <w:spacing w:after="0" w:line="240" w:lineRule="atLeast"/>
      <w:ind w:firstLine="300"/>
      <w:jc w:val="both"/>
    </w:pPr>
    <w:rPr>
      <w:rFonts w:ascii="Times New Roman" w:eastAsia="Times New Roman" w:hAnsi="Times New Roman" w:cs="Times New Roman"/>
      <w:sz w:val="20"/>
      <w:szCs w:val="24"/>
      <w:lang w:val="en-GB" w:eastAsia="en-US"/>
    </w:rPr>
  </w:style>
  <w:style w:type="paragraph" w:customStyle="1" w:styleId="AbsText">
    <w:name w:val="AbsText"/>
    <w:basedOn w:val="Standard"/>
    <w:link w:val="AbsTextChar"/>
    <w:qFormat/>
    <w:rsid w:val="00CE0222"/>
    <w:pPr>
      <w:spacing w:after="0" w:line="240" w:lineRule="auto"/>
    </w:pPr>
    <w:rPr>
      <w:rFonts w:ascii="Times New Roman" w:eastAsia="Times New Roman" w:hAnsi="Times New Roman" w:cs="Times New Roman"/>
      <w:sz w:val="20"/>
      <w:szCs w:val="20"/>
      <w:lang w:val="en-GB" w:eastAsia="en-US"/>
    </w:rPr>
  </w:style>
  <w:style w:type="character" w:customStyle="1" w:styleId="AbsTextChar">
    <w:name w:val="AbsText Char"/>
    <w:basedOn w:val="Absatz-Standardschriftart"/>
    <w:link w:val="AbsText"/>
    <w:rsid w:val="00CE0222"/>
    <w:rPr>
      <w:rFonts w:ascii="Times New Roman" w:eastAsia="Times New Roman" w:hAnsi="Times New Roman" w:cs="Times New Roman"/>
      <w:sz w:val="20"/>
      <w:szCs w:val="20"/>
      <w:lang w:val="en-GB" w:eastAsia="en-US"/>
    </w:rPr>
  </w:style>
  <w:style w:type="character" w:styleId="Hyperlink">
    <w:name w:val="Hyperlink"/>
    <w:basedOn w:val="Absatz-Standardschriftart"/>
    <w:uiPriority w:val="99"/>
    <w:unhideWhenUsed/>
    <w:rsid w:val="00CE0222"/>
    <w:rPr>
      <w:color w:val="0563C1" w:themeColor="hyperlink"/>
      <w:u w:val="single"/>
    </w:rPr>
  </w:style>
  <w:style w:type="character" w:styleId="NichtaufgelsteErwhnung">
    <w:name w:val="Unresolved Mention"/>
    <w:basedOn w:val="Absatz-Standardschriftart"/>
    <w:uiPriority w:val="99"/>
    <w:semiHidden/>
    <w:unhideWhenUsed/>
    <w:rsid w:val="00CE0222"/>
    <w:rPr>
      <w:color w:val="605E5C"/>
      <w:shd w:val="clear" w:color="auto" w:fill="E1DFDD"/>
    </w:rPr>
  </w:style>
  <w:style w:type="paragraph" w:styleId="Listenabsatz">
    <w:name w:val="List Paragraph"/>
    <w:basedOn w:val="Standard"/>
    <w:uiPriority w:val="34"/>
    <w:qFormat/>
    <w:rsid w:val="00CE0222"/>
    <w:pPr>
      <w:ind w:left="720"/>
      <w:contextualSpacing/>
    </w:pPr>
  </w:style>
  <w:style w:type="paragraph" w:styleId="Kopfzeile">
    <w:name w:val="header"/>
    <w:basedOn w:val="Standard"/>
    <w:link w:val="KopfzeileZchn"/>
    <w:uiPriority w:val="99"/>
    <w:unhideWhenUsed/>
    <w:rsid w:val="00C21A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1A47"/>
  </w:style>
  <w:style w:type="paragraph" w:styleId="Fuzeile">
    <w:name w:val="footer"/>
    <w:basedOn w:val="Standard"/>
    <w:link w:val="FuzeileZchn"/>
    <w:uiPriority w:val="99"/>
    <w:unhideWhenUsed/>
    <w:rsid w:val="00C21A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1A47"/>
  </w:style>
  <w:style w:type="paragraph" w:styleId="StandardWeb">
    <w:name w:val="Normal (Web)"/>
    <w:basedOn w:val="Standard"/>
    <w:uiPriority w:val="99"/>
    <w:unhideWhenUsed/>
    <w:rsid w:val="00C21A47"/>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C21A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24841">
      <w:bodyDiv w:val="1"/>
      <w:marLeft w:val="0"/>
      <w:marRight w:val="0"/>
      <w:marTop w:val="0"/>
      <w:marBottom w:val="0"/>
      <w:divBdr>
        <w:top w:val="none" w:sz="0" w:space="0" w:color="auto"/>
        <w:left w:val="none" w:sz="0" w:space="0" w:color="auto"/>
        <w:bottom w:val="none" w:sz="0" w:space="0" w:color="auto"/>
        <w:right w:val="none" w:sz="0" w:space="0" w:color="auto"/>
      </w:divBdr>
      <w:divsChild>
        <w:div w:id="509804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eco.de/" TargetMode="External"/><Relationship Id="rId3" Type="http://schemas.openxmlformats.org/officeDocument/2006/relationships/settings" Target="settings.xml"/><Relationship Id="rId7" Type="http://schemas.openxmlformats.org/officeDocument/2006/relationships/hyperlink" Target="https://www.ifk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Berthold</dc:creator>
  <cp:keywords/>
  <dc:description/>
  <cp:lastModifiedBy>Berthold</cp:lastModifiedBy>
  <cp:revision>2</cp:revision>
  <cp:lastPrinted>2023-03-14T08:43:00Z</cp:lastPrinted>
  <dcterms:created xsi:type="dcterms:W3CDTF">2023-03-14T10:19:00Z</dcterms:created>
  <dcterms:modified xsi:type="dcterms:W3CDTF">2023-03-14T10:19:00Z</dcterms:modified>
</cp:coreProperties>
</file>