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624C3" w14:textId="77777777" w:rsidR="00A757BC" w:rsidRPr="00A757BC" w:rsidRDefault="00A757BC" w:rsidP="00A757BC">
      <w:pPr>
        <w:autoSpaceDE w:val="0"/>
        <w:autoSpaceDN w:val="0"/>
        <w:adjustRightInd w:val="0"/>
        <w:spacing w:before="120" w:after="0" w:line="280" w:lineRule="atLeast"/>
        <w:rPr>
          <w:rFonts w:cs="Cantarell-Regular"/>
          <w:b/>
          <w:bCs/>
          <w:kern w:val="0"/>
          <w:lang w:val="en-GB"/>
        </w:rPr>
      </w:pPr>
      <w:r w:rsidRPr="00A757BC">
        <w:rPr>
          <w:rFonts w:cs="Cantarell-Regular"/>
          <w:b/>
          <w:bCs/>
          <w:kern w:val="0"/>
          <w:lang w:val="en-GB"/>
        </w:rPr>
        <w:t>Nonprofits and Philanthropy in international comparative perspective</w:t>
      </w:r>
    </w:p>
    <w:p w14:paraId="773D74BB" w14:textId="77777777" w:rsidR="00A757BC" w:rsidRPr="00A757BC" w:rsidRDefault="00A757BC" w:rsidP="00A757BC">
      <w:pPr>
        <w:autoSpaceDE w:val="0"/>
        <w:autoSpaceDN w:val="0"/>
        <w:adjustRightInd w:val="0"/>
        <w:spacing w:before="120" w:after="0" w:line="280" w:lineRule="atLeast"/>
        <w:rPr>
          <w:rFonts w:cs="Cantarell-Regular"/>
          <w:kern w:val="0"/>
          <w:lang w:val="en-GB"/>
        </w:rPr>
      </w:pPr>
    </w:p>
    <w:p w14:paraId="4DBD4566" w14:textId="77777777" w:rsidR="00A757BC" w:rsidRPr="00A757BC" w:rsidRDefault="00A757BC" w:rsidP="00A757BC">
      <w:pPr>
        <w:autoSpaceDE w:val="0"/>
        <w:autoSpaceDN w:val="0"/>
        <w:adjustRightInd w:val="0"/>
        <w:spacing w:before="120" w:after="0" w:line="280" w:lineRule="atLeast"/>
        <w:rPr>
          <w:rFonts w:cs="Cantarell-Regular"/>
          <w:kern w:val="0"/>
          <w:lang w:val="en-GB"/>
        </w:rPr>
      </w:pPr>
      <w:r w:rsidRPr="00A757BC">
        <w:rPr>
          <w:rFonts w:cs="Cantarell-Regular"/>
          <w:kern w:val="0"/>
          <w:lang w:val="en-GB"/>
        </w:rPr>
        <w:t>This seminar explores nonprofits and philanthropy in a comparative</w:t>
      </w:r>
    </w:p>
    <w:p w14:paraId="711C3DEE" w14:textId="77777777" w:rsidR="00A757BC" w:rsidRPr="00A757BC" w:rsidRDefault="00A757BC" w:rsidP="00A757BC">
      <w:pPr>
        <w:autoSpaceDE w:val="0"/>
        <w:autoSpaceDN w:val="0"/>
        <w:adjustRightInd w:val="0"/>
        <w:spacing w:before="120" w:after="0" w:line="280" w:lineRule="atLeast"/>
        <w:rPr>
          <w:rFonts w:cs="Cantarell-Regular"/>
          <w:kern w:val="0"/>
          <w:lang w:val="en-GB"/>
        </w:rPr>
      </w:pPr>
      <w:r w:rsidRPr="00A757BC">
        <w:rPr>
          <w:rFonts w:cs="Cantarell-Regular"/>
          <w:kern w:val="0"/>
          <w:lang w:val="en-GB"/>
        </w:rPr>
        <w:t>international perspective, linking conceptual foundations of civil society</w:t>
      </w:r>
    </w:p>
    <w:p w14:paraId="6380D888" w14:textId="77777777" w:rsidR="00A757BC" w:rsidRPr="00A757BC" w:rsidRDefault="00A757BC" w:rsidP="00A757BC">
      <w:pPr>
        <w:autoSpaceDE w:val="0"/>
        <w:autoSpaceDN w:val="0"/>
        <w:adjustRightInd w:val="0"/>
        <w:spacing w:before="120" w:after="0" w:line="280" w:lineRule="atLeast"/>
        <w:rPr>
          <w:rFonts w:cs="Cantarell-Regular"/>
          <w:kern w:val="0"/>
          <w:lang w:val="en-GB"/>
        </w:rPr>
      </w:pPr>
      <w:r w:rsidRPr="00A757BC">
        <w:rPr>
          <w:rFonts w:cs="Cantarell-Regular"/>
          <w:kern w:val="0"/>
          <w:lang w:val="en-GB"/>
        </w:rPr>
        <w:t>with contemporary policy debates. Students will examine legal frameworks,</w:t>
      </w:r>
    </w:p>
    <w:p w14:paraId="60FFCA06" w14:textId="77777777" w:rsidR="00A757BC" w:rsidRPr="00A757BC" w:rsidRDefault="00A757BC" w:rsidP="00A757BC">
      <w:pPr>
        <w:autoSpaceDE w:val="0"/>
        <w:autoSpaceDN w:val="0"/>
        <w:adjustRightInd w:val="0"/>
        <w:spacing w:before="120" w:after="0" w:line="280" w:lineRule="atLeast"/>
        <w:rPr>
          <w:rFonts w:cs="Cantarell-Regular"/>
          <w:kern w:val="0"/>
          <w:lang w:val="en-GB"/>
        </w:rPr>
      </w:pPr>
      <w:r w:rsidRPr="00A757BC">
        <w:rPr>
          <w:rFonts w:cs="Cantarell-Regular"/>
          <w:kern w:val="0"/>
          <w:lang w:val="en-GB"/>
        </w:rPr>
        <w:t>governance models, and the roles of NGOs, think tanks, and philanthropic</w:t>
      </w:r>
    </w:p>
    <w:p w14:paraId="4FF6223E" w14:textId="77777777" w:rsidR="00A757BC" w:rsidRPr="00A757BC" w:rsidRDefault="00A757BC" w:rsidP="00A757BC">
      <w:pPr>
        <w:autoSpaceDE w:val="0"/>
        <w:autoSpaceDN w:val="0"/>
        <w:adjustRightInd w:val="0"/>
        <w:spacing w:before="120" w:after="0" w:line="280" w:lineRule="atLeast"/>
        <w:rPr>
          <w:rFonts w:cs="Cantarell-Regular"/>
          <w:kern w:val="0"/>
          <w:lang w:val="en-GB"/>
        </w:rPr>
      </w:pPr>
      <w:r w:rsidRPr="00A757BC">
        <w:rPr>
          <w:rFonts w:cs="Cantarell-Regular"/>
          <w:kern w:val="0"/>
          <w:lang w:val="en-GB"/>
        </w:rPr>
        <w:t>actors across regions including the United States, Europe, Asia</w:t>
      </w:r>
    </w:p>
    <w:p w14:paraId="308C8B1A" w14:textId="77777777" w:rsidR="00A757BC" w:rsidRPr="00A757BC" w:rsidRDefault="00A757BC" w:rsidP="00A757BC">
      <w:pPr>
        <w:autoSpaceDE w:val="0"/>
        <w:autoSpaceDN w:val="0"/>
        <w:adjustRightInd w:val="0"/>
        <w:spacing w:before="120" w:after="0" w:line="280" w:lineRule="atLeast"/>
        <w:rPr>
          <w:rFonts w:cs="Cantarell-Regular"/>
          <w:kern w:val="0"/>
          <w:lang w:val="en-GB"/>
        </w:rPr>
      </w:pPr>
      <w:r w:rsidRPr="00A757BC">
        <w:rPr>
          <w:rFonts w:cs="Cantarell-Regular"/>
          <w:kern w:val="0"/>
          <w:lang w:val="en-GB"/>
        </w:rPr>
        <w:t>(especially China and India), and Africa. Particular attention is given to</w:t>
      </w:r>
    </w:p>
    <w:p w14:paraId="1AC13179" w14:textId="77777777" w:rsidR="00A757BC" w:rsidRPr="00A757BC" w:rsidRDefault="00A757BC" w:rsidP="00A757BC">
      <w:pPr>
        <w:autoSpaceDE w:val="0"/>
        <w:autoSpaceDN w:val="0"/>
        <w:adjustRightInd w:val="0"/>
        <w:spacing w:before="120" w:after="0" w:line="280" w:lineRule="atLeast"/>
        <w:rPr>
          <w:rFonts w:cs="Cantarell-Regular"/>
          <w:kern w:val="0"/>
          <w:lang w:val="en-GB"/>
        </w:rPr>
      </w:pPr>
      <w:r w:rsidRPr="00A757BC">
        <w:rPr>
          <w:rFonts w:cs="Cantarell-Regular"/>
          <w:kern w:val="0"/>
          <w:lang w:val="en-GB"/>
        </w:rPr>
        <w:t>development cooperation, environmental governance, and funding structures.</w:t>
      </w:r>
    </w:p>
    <w:p w14:paraId="0093BE4F" w14:textId="77777777" w:rsidR="00A757BC" w:rsidRPr="00A757BC" w:rsidRDefault="00A757BC" w:rsidP="00A757BC">
      <w:pPr>
        <w:autoSpaceDE w:val="0"/>
        <w:autoSpaceDN w:val="0"/>
        <w:adjustRightInd w:val="0"/>
        <w:spacing w:before="120" w:after="0" w:line="280" w:lineRule="atLeast"/>
        <w:rPr>
          <w:rFonts w:cs="Cantarell-Regular"/>
          <w:kern w:val="0"/>
          <w:lang w:val="en-GB"/>
        </w:rPr>
      </w:pPr>
      <w:r w:rsidRPr="00A757BC">
        <w:rPr>
          <w:rFonts w:cs="Cantarell-Regular"/>
          <w:kern w:val="0"/>
          <w:lang w:val="en-GB"/>
        </w:rPr>
        <w:t>The course combines instructor input with student-led presentations,</w:t>
      </w:r>
    </w:p>
    <w:p w14:paraId="3EF89DE3" w14:textId="77777777" w:rsidR="00A757BC" w:rsidRPr="00A757BC" w:rsidRDefault="00A757BC" w:rsidP="00A757BC">
      <w:pPr>
        <w:autoSpaceDE w:val="0"/>
        <w:autoSpaceDN w:val="0"/>
        <w:adjustRightInd w:val="0"/>
        <w:spacing w:before="120" w:after="0" w:line="280" w:lineRule="atLeast"/>
        <w:rPr>
          <w:rFonts w:cs="Cantarell-Regular"/>
          <w:kern w:val="0"/>
          <w:lang w:val="en-GB"/>
        </w:rPr>
      </w:pPr>
      <w:r w:rsidRPr="00A757BC">
        <w:rPr>
          <w:rFonts w:cs="Cantarell-Regular"/>
          <w:kern w:val="0"/>
          <w:lang w:val="en-GB"/>
        </w:rPr>
        <w:t>fostering analytical and comparative skills. Learning outcomes include the</w:t>
      </w:r>
    </w:p>
    <w:p w14:paraId="62CDE85A" w14:textId="77777777" w:rsidR="00A757BC" w:rsidRPr="00A757BC" w:rsidRDefault="00A757BC" w:rsidP="00A757BC">
      <w:pPr>
        <w:autoSpaceDE w:val="0"/>
        <w:autoSpaceDN w:val="0"/>
        <w:adjustRightInd w:val="0"/>
        <w:spacing w:before="120" w:after="0" w:line="280" w:lineRule="atLeast"/>
        <w:rPr>
          <w:rFonts w:cs="Cantarell-Regular"/>
          <w:kern w:val="0"/>
          <w:lang w:val="en-GB"/>
        </w:rPr>
      </w:pPr>
      <w:r w:rsidRPr="00A757BC">
        <w:rPr>
          <w:rFonts w:cs="Cantarell-Regular"/>
          <w:kern w:val="0"/>
          <w:lang w:val="en-GB"/>
        </w:rPr>
        <w:t>ability to assess institutional diversity, evaluate cross-sector</w:t>
      </w:r>
    </w:p>
    <w:p w14:paraId="1057B6AA" w14:textId="77777777" w:rsidR="00A757BC" w:rsidRPr="00A757BC" w:rsidRDefault="00A757BC" w:rsidP="00A757BC">
      <w:pPr>
        <w:autoSpaceDE w:val="0"/>
        <w:autoSpaceDN w:val="0"/>
        <w:adjustRightInd w:val="0"/>
        <w:spacing w:before="120" w:after="0" w:line="280" w:lineRule="atLeast"/>
        <w:rPr>
          <w:rFonts w:cs="Cantarell-Regular"/>
          <w:kern w:val="0"/>
          <w:lang w:val="en-GB"/>
        </w:rPr>
      </w:pPr>
      <w:r w:rsidRPr="00A757BC">
        <w:rPr>
          <w:rFonts w:cs="Cantarell-Regular"/>
          <w:kern w:val="0"/>
          <w:lang w:val="en-GB"/>
        </w:rPr>
        <w:t>partnerships, and situate nonprofits within global governance. A field</w:t>
      </w:r>
    </w:p>
    <w:p w14:paraId="100755CD" w14:textId="77777777" w:rsidR="00A757BC" w:rsidRPr="00A757BC" w:rsidRDefault="00A757BC" w:rsidP="00A757BC">
      <w:pPr>
        <w:autoSpaceDE w:val="0"/>
        <w:autoSpaceDN w:val="0"/>
        <w:adjustRightInd w:val="0"/>
        <w:spacing w:before="120" w:after="0" w:line="280" w:lineRule="atLeast"/>
        <w:rPr>
          <w:rFonts w:cs="Cantarell-Regular"/>
          <w:kern w:val="0"/>
          <w:lang w:val="en-GB"/>
        </w:rPr>
      </w:pPr>
      <w:r w:rsidRPr="00A757BC">
        <w:rPr>
          <w:rFonts w:cs="Cantarell-Regular"/>
          <w:kern w:val="0"/>
          <w:lang w:val="en-GB"/>
        </w:rPr>
        <w:t>excursion to a nonprofit organization and roundtable discussions with</w:t>
      </w:r>
    </w:p>
    <w:p w14:paraId="04735C3D" w14:textId="77777777" w:rsidR="00A757BC" w:rsidRPr="00A757BC" w:rsidRDefault="00A757BC" w:rsidP="00A757BC">
      <w:pPr>
        <w:autoSpaceDE w:val="0"/>
        <w:autoSpaceDN w:val="0"/>
        <w:adjustRightInd w:val="0"/>
        <w:spacing w:before="120" w:after="0" w:line="280" w:lineRule="atLeast"/>
        <w:rPr>
          <w:rFonts w:cs="Cantarell-Regular"/>
          <w:kern w:val="0"/>
          <w:lang w:val="en-GB"/>
        </w:rPr>
      </w:pPr>
      <w:r w:rsidRPr="00A757BC">
        <w:rPr>
          <w:rFonts w:cs="Cantarell-Regular"/>
          <w:kern w:val="0"/>
          <w:lang w:val="en-GB"/>
        </w:rPr>
        <w:t>practitioners complement the academic program.</w:t>
      </w:r>
    </w:p>
    <w:p w14:paraId="58A63D91" w14:textId="77777777" w:rsidR="00A757BC" w:rsidRPr="00A757BC" w:rsidRDefault="00A757BC" w:rsidP="00A757BC">
      <w:pPr>
        <w:autoSpaceDE w:val="0"/>
        <w:autoSpaceDN w:val="0"/>
        <w:adjustRightInd w:val="0"/>
        <w:spacing w:before="120" w:after="0" w:line="280" w:lineRule="atLeast"/>
        <w:rPr>
          <w:rFonts w:cs="Cantarell-Regular"/>
          <w:kern w:val="0"/>
          <w:lang w:val="en-GB"/>
        </w:rPr>
      </w:pPr>
      <w:r w:rsidRPr="00A757BC">
        <w:rPr>
          <w:rFonts w:cs="Cantarell-Regular"/>
          <w:kern w:val="0"/>
          <w:lang w:val="en-GB"/>
        </w:rPr>
        <w:t>1 Intro: Concept of civil society in global perspective, covering</w:t>
      </w:r>
    </w:p>
    <w:p w14:paraId="7C94C05C" w14:textId="77777777" w:rsidR="00A757BC" w:rsidRPr="00A757BC" w:rsidRDefault="00A757BC" w:rsidP="00A757BC">
      <w:pPr>
        <w:autoSpaceDE w:val="0"/>
        <w:autoSpaceDN w:val="0"/>
        <w:adjustRightInd w:val="0"/>
        <w:spacing w:before="120" w:after="0" w:line="280" w:lineRule="atLeast"/>
        <w:rPr>
          <w:rFonts w:cs="Cantarell-Regular"/>
          <w:kern w:val="0"/>
          <w:lang w:val="en-GB"/>
        </w:rPr>
      </w:pPr>
      <w:r w:rsidRPr="00A757BC">
        <w:rPr>
          <w:rFonts w:cs="Cantarell-Regular"/>
          <w:kern w:val="0"/>
          <w:lang w:val="en-GB"/>
        </w:rPr>
        <w:t>nonprofits, think tanks, and philanthropy</w:t>
      </w:r>
    </w:p>
    <w:p w14:paraId="71A47DB5" w14:textId="77777777" w:rsidR="00A757BC" w:rsidRPr="00A757BC" w:rsidRDefault="00A757BC" w:rsidP="00A757BC">
      <w:pPr>
        <w:autoSpaceDE w:val="0"/>
        <w:autoSpaceDN w:val="0"/>
        <w:adjustRightInd w:val="0"/>
        <w:spacing w:before="120" w:after="0" w:line="280" w:lineRule="atLeast"/>
        <w:rPr>
          <w:rFonts w:cs="Cantarell-Regular"/>
          <w:kern w:val="0"/>
          <w:lang w:val="en-GB"/>
        </w:rPr>
      </w:pPr>
      <w:r w:rsidRPr="00A757BC">
        <w:rPr>
          <w:rFonts w:cs="Cantarell-Regular"/>
          <w:kern w:val="0"/>
          <w:lang w:val="en-GB"/>
        </w:rPr>
        <w:t>2 Civil society, nonprofits and philanthropy in current political</w:t>
      </w:r>
    </w:p>
    <w:p w14:paraId="4E77855C" w14:textId="77777777" w:rsidR="00A757BC" w:rsidRPr="00A757BC" w:rsidRDefault="00A757BC" w:rsidP="00A757BC">
      <w:pPr>
        <w:autoSpaceDE w:val="0"/>
        <w:autoSpaceDN w:val="0"/>
        <w:adjustRightInd w:val="0"/>
        <w:spacing w:before="120" w:after="0" w:line="280" w:lineRule="atLeast"/>
        <w:rPr>
          <w:rFonts w:cs="Cantarell-Regular"/>
          <w:kern w:val="0"/>
          <w:lang w:val="en-GB"/>
        </w:rPr>
      </w:pPr>
      <w:r w:rsidRPr="00A757BC">
        <w:rPr>
          <w:rFonts w:cs="Cantarell-Regular"/>
          <w:kern w:val="0"/>
          <w:lang w:val="en-GB"/>
        </w:rPr>
        <w:t>discourses and debates.</w:t>
      </w:r>
    </w:p>
    <w:p w14:paraId="77A06A88" w14:textId="5A43F6F5" w:rsidR="00F705BB" w:rsidRPr="00A757BC" w:rsidRDefault="00A757BC" w:rsidP="00A757BC">
      <w:pPr>
        <w:spacing w:before="120" w:after="0" w:line="280" w:lineRule="atLeast"/>
        <w:rPr>
          <w:rFonts w:cs="Cantarell-Regular"/>
          <w:kern w:val="0"/>
          <w:lang w:val="en-GB"/>
        </w:rPr>
      </w:pPr>
      <w:r w:rsidRPr="00A757BC">
        <w:rPr>
          <w:rFonts w:cs="Cantarell-Regular"/>
          <w:kern w:val="0"/>
          <w:lang w:val="en-GB"/>
        </w:rPr>
        <w:t>3 NGOs: legal and regulatory aspects, and partnerships with private sector</w:t>
      </w:r>
    </w:p>
    <w:p w14:paraId="6D01F405" w14:textId="77777777" w:rsidR="00A757BC" w:rsidRPr="00A757BC" w:rsidRDefault="00A757BC" w:rsidP="00A757BC">
      <w:pPr>
        <w:spacing w:before="120" w:after="0" w:line="280" w:lineRule="atLeast"/>
        <w:rPr>
          <w:lang w:val="en-GB"/>
        </w:rPr>
      </w:pPr>
      <w:r w:rsidRPr="00A757BC">
        <w:rPr>
          <w:lang w:val="en-GB"/>
        </w:rPr>
        <w:t>Input form me and Student presentations</w:t>
      </w:r>
    </w:p>
    <w:p w14:paraId="0C46F7E4" w14:textId="19A09436" w:rsidR="00805C5A" w:rsidRPr="00A757BC" w:rsidRDefault="00A757BC" w:rsidP="00A757BC">
      <w:pPr>
        <w:spacing w:before="120" w:after="0" w:line="280" w:lineRule="atLeast"/>
        <w:rPr>
          <w:lang w:val="en-GB"/>
        </w:rPr>
      </w:pPr>
      <w:r w:rsidRPr="00A757BC">
        <w:rPr>
          <w:lang w:val="en-GB"/>
        </w:rPr>
        <w:t>4 Nonprofits and th</w:t>
      </w:r>
      <w:r>
        <w:rPr>
          <w:lang w:val="en-GB"/>
        </w:rPr>
        <w:t>i</w:t>
      </w:r>
      <w:r w:rsidRPr="00A757BC">
        <w:rPr>
          <w:lang w:val="en-GB"/>
        </w:rPr>
        <w:t xml:space="preserve">nk tanks </w:t>
      </w:r>
      <w:r w:rsidR="002F2805">
        <w:rPr>
          <w:lang w:val="en-GB"/>
        </w:rPr>
        <w:t>and</w:t>
      </w:r>
      <w:r w:rsidR="00805C5A">
        <w:rPr>
          <w:lang w:val="en-GB"/>
        </w:rPr>
        <w:t xml:space="preserve"> their involvement in global governance</w:t>
      </w:r>
    </w:p>
    <w:p w14:paraId="096D5147" w14:textId="77777777" w:rsidR="00A757BC" w:rsidRPr="00A757BC" w:rsidRDefault="00A757BC" w:rsidP="00A757BC">
      <w:pPr>
        <w:spacing w:before="120" w:after="0" w:line="280" w:lineRule="atLeast"/>
        <w:rPr>
          <w:lang w:val="en-GB"/>
        </w:rPr>
      </w:pPr>
      <w:r w:rsidRPr="00A757BC">
        <w:rPr>
          <w:lang w:val="en-GB"/>
        </w:rPr>
        <w:t>5 Nonprofits and philanthropy in development cooperation</w:t>
      </w:r>
    </w:p>
    <w:p w14:paraId="41D3D6B4" w14:textId="05C63476" w:rsidR="00A757BC" w:rsidRPr="00A757BC" w:rsidRDefault="00A757BC" w:rsidP="00A757BC">
      <w:pPr>
        <w:spacing w:before="120" w:after="0" w:line="280" w:lineRule="atLeast"/>
        <w:rPr>
          <w:lang w:val="en-GB"/>
        </w:rPr>
      </w:pPr>
      <w:r w:rsidRPr="00A757BC">
        <w:rPr>
          <w:lang w:val="en-GB"/>
        </w:rPr>
        <w:t>6 Nonprofit Sector</w:t>
      </w:r>
      <w:r w:rsidR="00805C5A">
        <w:rPr>
          <w:lang w:val="en-GB"/>
        </w:rPr>
        <w:t xml:space="preserve"> in the U.S.A. </w:t>
      </w:r>
    </w:p>
    <w:p w14:paraId="1D255928" w14:textId="640C5472" w:rsidR="00A757BC" w:rsidRPr="00A757BC" w:rsidRDefault="00A757BC" w:rsidP="00A757BC">
      <w:pPr>
        <w:spacing w:before="120" w:after="0" w:line="280" w:lineRule="atLeast"/>
        <w:rPr>
          <w:lang w:val="en-GB"/>
        </w:rPr>
      </w:pPr>
      <w:r w:rsidRPr="00A757BC">
        <w:rPr>
          <w:lang w:val="en-GB"/>
        </w:rPr>
        <w:t xml:space="preserve">7 </w:t>
      </w:r>
      <w:r w:rsidR="00805C5A" w:rsidRPr="00A757BC">
        <w:rPr>
          <w:lang w:val="en-GB"/>
        </w:rPr>
        <w:t>Germany Nonprofit Sector</w:t>
      </w:r>
    </w:p>
    <w:p w14:paraId="3CDA0AE7" w14:textId="6CF7695B" w:rsidR="00A757BC" w:rsidRDefault="00805C5A" w:rsidP="00A757BC">
      <w:pPr>
        <w:spacing w:before="120" w:after="0" w:line="280" w:lineRule="atLeast"/>
        <w:rPr>
          <w:lang w:val="fr-FR"/>
        </w:rPr>
      </w:pPr>
      <w:r>
        <w:rPr>
          <w:lang w:val="fr-FR"/>
        </w:rPr>
        <w:t>8</w:t>
      </w:r>
      <w:r w:rsidR="00A757BC" w:rsidRPr="00A757BC">
        <w:rPr>
          <w:lang w:val="fr-FR"/>
        </w:rPr>
        <w:t xml:space="preserve"> EU </w:t>
      </w:r>
      <w:r>
        <w:rPr>
          <w:lang w:val="fr-FR"/>
        </w:rPr>
        <w:t xml:space="preserve">and EU </w:t>
      </w:r>
      <w:r w:rsidR="00A757BC" w:rsidRPr="00A757BC">
        <w:rPr>
          <w:lang w:val="fr-FR"/>
        </w:rPr>
        <w:t>countries: non-profit sector</w:t>
      </w:r>
    </w:p>
    <w:p w14:paraId="1F2B813B" w14:textId="3B3FE03C" w:rsidR="00805C5A" w:rsidRPr="00A757BC" w:rsidRDefault="00805C5A" w:rsidP="00A757BC">
      <w:pPr>
        <w:spacing w:before="120" w:after="0" w:line="280" w:lineRule="atLeast"/>
        <w:rPr>
          <w:lang w:val="fr-FR"/>
        </w:rPr>
      </w:pPr>
      <w:r>
        <w:rPr>
          <w:lang w:val="fr-FR"/>
        </w:rPr>
        <w:t>9 U.K. nonprofit sector</w:t>
      </w:r>
    </w:p>
    <w:p w14:paraId="3EFC09C2" w14:textId="4A95E98F" w:rsidR="00A757BC" w:rsidRPr="00A757BC" w:rsidRDefault="00A757BC" w:rsidP="00A757BC">
      <w:pPr>
        <w:spacing w:before="120" w:after="0" w:line="280" w:lineRule="atLeast"/>
        <w:rPr>
          <w:lang w:val="en-GB"/>
        </w:rPr>
      </w:pPr>
      <w:r w:rsidRPr="00A757BC">
        <w:rPr>
          <w:lang w:val="en-GB"/>
        </w:rPr>
        <w:t xml:space="preserve">10 </w:t>
      </w:r>
      <w:r w:rsidR="00805C5A">
        <w:rPr>
          <w:lang w:val="en-GB"/>
        </w:rPr>
        <w:t xml:space="preserve">Asian countries: </w:t>
      </w:r>
      <w:r w:rsidRPr="00A757BC">
        <w:rPr>
          <w:lang w:val="en-GB"/>
        </w:rPr>
        <w:t>Nonprofits and philanthropy</w:t>
      </w:r>
    </w:p>
    <w:p w14:paraId="660F392E" w14:textId="470CB4A9" w:rsidR="00A757BC" w:rsidRPr="00A757BC" w:rsidRDefault="00A757BC" w:rsidP="00A757BC">
      <w:pPr>
        <w:spacing w:before="120" w:after="0" w:line="280" w:lineRule="atLeast"/>
        <w:rPr>
          <w:lang w:val="en-GB"/>
        </w:rPr>
      </w:pPr>
      <w:r w:rsidRPr="00A757BC">
        <w:rPr>
          <w:lang w:val="en-GB"/>
        </w:rPr>
        <w:t xml:space="preserve">11 Nonprofits in </w:t>
      </w:r>
      <w:r w:rsidR="00805C5A">
        <w:rPr>
          <w:lang w:val="en-GB"/>
        </w:rPr>
        <w:t>the Global South</w:t>
      </w:r>
    </w:p>
    <w:p w14:paraId="71119484" w14:textId="3400A15C" w:rsidR="00A757BC" w:rsidRPr="00A757BC" w:rsidRDefault="00A757BC" w:rsidP="00A757BC">
      <w:pPr>
        <w:spacing w:before="120" w:after="0" w:line="280" w:lineRule="atLeast"/>
        <w:rPr>
          <w:lang w:val="en-GB"/>
        </w:rPr>
      </w:pPr>
      <w:r w:rsidRPr="00A757BC">
        <w:rPr>
          <w:lang w:val="en-GB"/>
        </w:rPr>
        <w:t xml:space="preserve">12 </w:t>
      </w:r>
      <w:r w:rsidR="00805C5A">
        <w:rPr>
          <w:lang w:val="en-GB"/>
        </w:rPr>
        <w:t xml:space="preserve">African countries: </w:t>
      </w:r>
      <w:r w:rsidRPr="00A757BC">
        <w:rPr>
          <w:lang w:val="en-GB"/>
        </w:rPr>
        <w:t>Nonprofits and philanthropy</w:t>
      </w:r>
    </w:p>
    <w:p w14:paraId="4A7B80FE" w14:textId="77777777" w:rsidR="00A757BC" w:rsidRPr="00A757BC" w:rsidRDefault="00A757BC" w:rsidP="00A757BC">
      <w:pPr>
        <w:spacing w:before="120" w:after="0" w:line="280" w:lineRule="atLeast"/>
        <w:rPr>
          <w:lang w:val="en-GB"/>
        </w:rPr>
      </w:pPr>
      <w:r w:rsidRPr="00A757BC">
        <w:rPr>
          <w:lang w:val="en-GB"/>
        </w:rPr>
        <w:t>13 Environmental NGO in international cooperation</w:t>
      </w:r>
    </w:p>
    <w:p w14:paraId="7F105F9E" w14:textId="500FB601" w:rsidR="00A757BC" w:rsidRPr="00A757BC" w:rsidRDefault="00A757BC" w:rsidP="00A757BC">
      <w:pPr>
        <w:spacing w:before="120" w:after="0" w:line="280" w:lineRule="atLeast"/>
        <w:rPr>
          <w:lang w:val="en-GB"/>
        </w:rPr>
      </w:pPr>
      <w:r w:rsidRPr="00A757BC">
        <w:rPr>
          <w:lang w:val="en-GB"/>
        </w:rPr>
        <w:t>14 NGO funding in comparative perspect</w:t>
      </w:r>
      <w:r w:rsidR="00805C5A">
        <w:rPr>
          <w:lang w:val="en-GB"/>
        </w:rPr>
        <w:t>i</w:t>
      </w:r>
      <w:r w:rsidRPr="00A757BC">
        <w:rPr>
          <w:lang w:val="en-GB"/>
        </w:rPr>
        <w:t>ve</w:t>
      </w:r>
    </w:p>
    <w:p w14:paraId="32899D08" w14:textId="77777777" w:rsidR="00805C5A" w:rsidRDefault="00A757BC" w:rsidP="00A757BC">
      <w:pPr>
        <w:spacing w:before="120" w:after="0" w:line="280" w:lineRule="atLeast"/>
        <w:rPr>
          <w:lang w:val="en-GB"/>
        </w:rPr>
      </w:pPr>
      <w:r w:rsidRPr="00A757BC">
        <w:rPr>
          <w:lang w:val="en-GB"/>
        </w:rPr>
        <w:t>1</w:t>
      </w:r>
      <w:r w:rsidR="00805C5A">
        <w:rPr>
          <w:lang w:val="en-GB"/>
        </w:rPr>
        <w:t>5 Field visit</w:t>
      </w:r>
    </w:p>
    <w:p w14:paraId="675BA1BB" w14:textId="47A24CE7" w:rsidR="00A757BC" w:rsidRPr="00A757BC" w:rsidRDefault="00805C5A" w:rsidP="00A757BC">
      <w:pPr>
        <w:spacing w:before="120" w:after="0" w:line="280" w:lineRule="atLeast"/>
        <w:rPr>
          <w:lang w:val="en-GB"/>
        </w:rPr>
      </w:pPr>
      <w:r>
        <w:rPr>
          <w:lang w:val="en-GB"/>
        </w:rPr>
        <w:t xml:space="preserve">16 </w:t>
      </w:r>
      <w:r w:rsidR="00A757BC" w:rsidRPr="00A757BC">
        <w:rPr>
          <w:lang w:val="en-GB"/>
        </w:rPr>
        <w:t>Review and discussion</w:t>
      </w:r>
    </w:p>
    <w:sectPr w:rsidR="00A757BC" w:rsidRPr="00A757B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tarell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7BC"/>
    <w:rsid w:val="0011182F"/>
    <w:rsid w:val="00222625"/>
    <w:rsid w:val="002F2805"/>
    <w:rsid w:val="00305123"/>
    <w:rsid w:val="004F748D"/>
    <w:rsid w:val="00805C5A"/>
    <w:rsid w:val="008E675D"/>
    <w:rsid w:val="009B0E6C"/>
    <w:rsid w:val="00A757BC"/>
    <w:rsid w:val="00B84586"/>
    <w:rsid w:val="00D37030"/>
    <w:rsid w:val="00F30DA5"/>
    <w:rsid w:val="00F7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72913"/>
  <w15:chartTrackingRefBased/>
  <w15:docId w15:val="{C06E913C-A939-4175-A89B-0A091629C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F74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F74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757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757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757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757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757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757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757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1">
    <w:name w:val="Formatvorlage1"/>
    <w:basedOn w:val="berschrift1"/>
    <w:qFormat/>
    <w:rsid w:val="004F748D"/>
    <w:pPr>
      <w:spacing w:before="240" w:after="240" w:line="360" w:lineRule="atLeast"/>
    </w:pPr>
    <w:rPr>
      <w:rFonts w:ascii="Arial" w:hAnsi="Arial" w:cs="Arial"/>
      <w:b/>
      <w:bCs/>
      <w:color w:val="000000" w:themeColor="text1"/>
      <w:kern w:val="0"/>
      <w:sz w:val="32"/>
      <w:szCs w:val="32"/>
      <w:lang w:eastAsia="en-US"/>
      <w14:ligatures w14:val="non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F74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Formatvorlage2">
    <w:name w:val="Formatvorlage2"/>
    <w:basedOn w:val="berschrift2"/>
    <w:next w:val="Formatvorlage1"/>
    <w:qFormat/>
    <w:rsid w:val="004F748D"/>
    <w:pPr>
      <w:spacing w:before="240" w:after="240" w:line="320" w:lineRule="atLeast"/>
    </w:pPr>
    <w:rPr>
      <w:b/>
      <w:bCs/>
      <w:color w:val="auto"/>
      <w:kern w:val="0"/>
      <w:sz w:val="28"/>
      <w:szCs w:val="26"/>
      <w:lang w:val="en-US" w:eastAsia="en-US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F74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Formatvorlage6">
    <w:name w:val="Formatvorlage6"/>
    <w:basedOn w:val="Standard"/>
    <w:qFormat/>
    <w:rsid w:val="00222625"/>
    <w:pPr>
      <w:spacing w:after="200" w:line="276" w:lineRule="auto"/>
    </w:pPr>
    <w:rPr>
      <w:rFonts w:ascii="Arial" w:eastAsia="Calibri" w:hAnsi="Arial"/>
      <w:kern w:val="0"/>
      <w:sz w:val="28"/>
      <w:szCs w:val="22"/>
      <w:lang w:eastAsia="en-US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757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757B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757B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757B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757B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757B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757B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757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757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757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757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757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757B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757B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757B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757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757B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757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Berthold Kuhn</dc:creator>
  <cp:keywords/>
  <dc:description/>
  <cp:lastModifiedBy>Berthold Kuhn</cp:lastModifiedBy>
  <cp:revision>4</cp:revision>
  <dcterms:created xsi:type="dcterms:W3CDTF">2026-09-08T07:25:00Z</dcterms:created>
  <dcterms:modified xsi:type="dcterms:W3CDTF">2026-09-08T07:33:00Z</dcterms:modified>
</cp:coreProperties>
</file>